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F1" w:rsidRDefault="00985A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9pt;margin-top:-1.8pt;width:322.65pt;height:140.45pt;z-index:251658240">
            <v:textbox>
              <w:txbxContent>
                <w:p w:rsidR="00985AE4" w:rsidRPr="00293603" w:rsidRDefault="00985AE4" w:rsidP="00985AE4">
                  <w:pPr>
                    <w:jc w:val="center"/>
                    <w:rPr>
                      <w:sz w:val="20"/>
                      <w:szCs w:val="20"/>
                    </w:rPr>
                  </w:pPr>
                  <w:r w:rsidRPr="00293603">
                    <w:rPr>
                      <w:sz w:val="20"/>
                      <w:szCs w:val="20"/>
                    </w:rPr>
                    <w:t>Headquarters</w:t>
                  </w:r>
                </w:p>
                <w:p w:rsidR="00985AE4" w:rsidRPr="00293603" w:rsidRDefault="00985AE4" w:rsidP="00985AE4">
                  <w:pPr>
                    <w:jc w:val="center"/>
                    <w:rPr>
                      <w:sz w:val="20"/>
                      <w:szCs w:val="20"/>
                    </w:rPr>
                  </w:pPr>
                  <w:r w:rsidRPr="00293603">
                    <w:rPr>
                      <w:sz w:val="20"/>
                      <w:szCs w:val="20"/>
                    </w:rPr>
                    <w:t>Commander Second Military District Sons Veterans Reserve</w:t>
                  </w:r>
                </w:p>
                <w:p w:rsidR="00985AE4" w:rsidRPr="00293603" w:rsidRDefault="00985AE4" w:rsidP="00985AE4">
                  <w:pPr>
                    <w:jc w:val="center"/>
                    <w:rPr>
                      <w:sz w:val="20"/>
                      <w:szCs w:val="20"/>
                    </w:rPr>
                  </w:pPr>
                  <w:r w:rsidRPr="00293603">
                    <w:rPr>
                      <w:sz w:val="20"/>
                      <w:szCs w:val="20"/>
                    </w:rPr>
                    <w:t>104 Mullbury Place</w:t>
                  </w:r>
                </w:p>
                <w:p w:rsidR="00985AE4" w:rsidRPr="00293603" w:rsidRDefault="00985AE4" w:rsidP="00985AE4">
                  <w:pPr>
                    <w:jc w:val="center"/>
                    <w:rPr>
                      <w:sz w:val="20"/>
                      <w:szCs w:val="20"/>
                    </w:rPr>
                  </w:pPr>
                  <w:r w:rsidRPr="00293603">
                    <w:rPr>
                      <w:sz w:val="20"/>
                      <w:szCs w:val="20"/>
                    </w:rPr>
                    <w:t>Lynchburg, Virginia 24502</w:t>
                  </w:r>
                </w:p>
                <w:p w:rsidR="00985AE4" w:rsidRDefault="00985AE4" w:rsidP="00985AE4">
                  <w:pPr>
                    <w:jc w:val="center"/>
                    <w:rPr>
                      <w:sz w:val="20"/>
                      <w:szCs w:val="20"/>
                    </w:rPr>
                  </w:pPr>
                  <w:r w:rsidRPr="00293603">
                    <w:rPr>
                      <w:sz w:val="20"/>
                      <w:szCs w:val="20"/>
                    </w:rPr>
                    <w:t>(434)385-7283 or (540)797-7754</w:t>
                  </w:r>
                </w:p>
                <w:p w:rsidR="00985AE4" w:rsidRDefault="00985AE4" w:rsidP="00985A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email: oscmbb64@msn.com</w:t>
                  </w:r>
                </w:p>
                <w:p w:rsidR="00985AE4" w:rsidRDefault="00985AE4"/>
              </w:txbxContent>
            </v:textbox>
          </v:shape>
        </w:pict>
      </w:r>
      <w:r w:rsidRPr="00985AE4">
        <w:drawing>
          <wp:inline distT="0" distB="0" distL="0" distR="0">
            <wp:extent cx="1753392" cy="1800225"/>
            <wp:effectExtent l="19050" t="0" r="0" b="0"/>
            <wp:docPr id="1" name="Picture 0" descr="2nd Mil District Flag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Mil District Flag 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832" cy="180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F1" w:rsidRPr="00E16DF1" w:rsidRDefault="00E16DF1">
      <w:pPr>
        <w:rPr>
          <w:rFonts w:ascii="Arial" w:hAnsi="Arial" w:cs="Arial"/>
          <w:sz w:val="24"/>
          <w:szCs w:val="24"/>
        </w:rPr>
      </w:pPr>
      <w:r w:rsidRPr="00E16DF1">
        <w:rPr>
          <w:rFonts w:ascii="Arial" w:hAnsi="Arial" w:cs="Arial"/>
          <w:sz w:val="24"/>
          <w:szCs w:val="24"/>
        </w:rPr>
        <w:t>Second Military District General Order 4-2012</w:t>
      </w:r>
    </w:p>
    <w:p w:rsidR="00985AE4" w:rsidRDefault="00E16DF1">
      <w:pPr>
        <w:rPr>
          <w:rFonts w:ascii="Arial" w:hAnsi="Arial" w:cs="Arial"/>
          <w:sz w:val="24"/>
          <w:szCs w:val="24"/>
        </w:rPr>
      </w:pPr>
      <w:r w:rsidRPr="00E16DF1">
        <w:rPr>
          <w:rFonts w:ascii="Arial" w:hAnsi="Arial" w:cs="Arial"/>
          <w:sz w:val="24"/>
          <w:szCs w:val="24"/>
        </w:rPr>
        <w:t xml:space="preserve">It has come to my attention that not all units are familiar with the procedures for submitting award recommendations to the District for consideration.  To assist </w:t>
      </w:r>
      <w:r w:rsidR="00985AE4">
        <w:rPr>
          <w:rFonts w:ascii="Arial" w:hAnsi="Arial" w:cs="Arial"/>
          <w:sz w:val="24"/>
          <w:szCs w:val="24"/>
        </w:rPr>
        <w:t>u</w:t>
      </w:r>
      <w:r w:rsidRPr="00E16DF1">
        <w:rPr>
          <w:rFonts w:ascii="Arial" w:hAnsi="Arial" w:cs="Arial"/>
          <w:sz w:val="24"/>
          <w:szCs w:val="24"/>
        </w:rPr>
        <w:t xml:space="preserve">nit </w:t>
      </w:r>
      <w:r w:rsidR="00985AE4">
        <w:rPr>
          <w:rFonts w:ascii="Arial" w:hAnsi="Arial" w:cs="Arial"/>
          <w:sz w:val="24"/>
          <w:szCs w:val="24"/>
        </w:rPr>
        <w:t>c</w:t>
      </w:r>
      <w:r w:rsidRPr="00E16DF1">
        <w:rPr>
          <w:rFonts w:ascii="Arial" w:hAnsi="Arial" w:cs="Arial"/>
          <w:sz w:val="24"/>
          <w:szCs w:val="24"/>
        </w:rPr>
        <w:t>ommanders</w:t>
      </w:r>
      <w:r w:rsidR="00985AE4">
        <w:rPr>
          <w:rFonts w:ascii="Arial" w:hAnsi="Arial" w:cs="Arial"/>
          <w:sz w:val="24"/>
          <w:szCs w:val="24"/>
        </w:rPr>
        <w:t>,</w:t>
      </w:r>
      <w:r w:rsidRPr="00E16DF1">
        <w:rPr>
          <w:rFonts w:ascii="Arial" w:hAnsi="Arial" w:cs="Arial"/>
          <w:sz w:val="24"/>
          <w:szCs w:val="24"/>
        </w:rPr>
        <w:t xml:space="preserve"> I am issuing this clarification of the </w:t>
      </w:r>
      <w:r w:rsidR="00315387" w:rsidRPr="00E16DF1">
        <w:rPr>
          <w:rFonts w:ascii="Arial" w:hAnsi="Arial" w:cs="Arial"/>
          <w:sz w:val="24"/>
          <w:szCs w:val="24"/>
        </w:rPr>
        <w:t>policies</w:t>
      </w:r>
      <w:r w:rsidRPr="00E16DF1">
        <w:rPr>
          <w:rFonts w:ascii="Arial" w:hAnsi="Arial" w:cs="Arial"/>
          <w:sz w:val="24"/>
          <w:szCs w:val="24"/>
        </w:rPr>
        <w:t xml:space="preserve"> and p</w:t>
      </w:r>
      <w:r w:rsidR="00315387" w:rsidRPr="00E16DF1">
        <w:rPr>
          <w:rFonts w:ascii="Arial" w:hAnsi="Arial" w:cs="Arial"/>
          <w:sz w:val="24"/>
          <w:szCs w:val="24"/>
        </w:rPr>
        <w:t>rocedures</w:t>
      </w:r>
      <w:r w:rsidRPr="00E16DF1">
        <w:rPr>
          <w:rFonts w:ascii="Arial" w:hAnsi="Arial" w:cs="Arial"/>
          <w:sz w:val="24"/>
          <w:szCs w:val="24"/>
        </w:rPr>
        <w:t xml:space="preserve"> to be used by units of the Second Military District.</w:t>
      </w:r>
      <w:r w:rsidR="00FB5ED2">
        <w:rPr>
          <w:rFonts w:ascii="Arial" w:hAnsi="Arial" w:cs="Arial"/>
          <w:sz w:val="24"/>
          <w:szCs w:val="24"/>
        </w:rPr>
        <w:t xml:space="preserve">  The policy's described below are in </w:t>
      </w:r>
      <w:r w:rsidR="00985AE4">
        <w:rPr>
          <w:rFonts w:ascii="Arial" w:hAnsi="Arial" w:cs="Arial"/>
          <w:sz w:val="24"/>
          <w:szCs w:val="24"/>
        </w:rPr>
        <w:t>accordance</w:t>
      </w:r>
      <w:r w:rsidR="00FB5ED2">
        <w:rPr>
          <w:rFonts w:ascii="Arial" w:hAnsi="Arial" w:cs="Arial"/>
          <w:sz w:val="24"/>
          <w:szCs w:val="24"/>
        </w:rPr>
        <w:t xml:space="preserve"> with </w:t>
      </w:r>
      <w:r w:rsidR="00985AE4">
        <w:rPr>
          <w:rFonts w:ascii="Arial" w:hAnsi="Arial" w:cs="Arial"/>
          <w:sz w:val="24"/>
          <w:szCs w:val="24"/>
        </w:rPr>
        <w:t>Article</w:t>
      </w:r>
      <w:r w:rsidR="00FB5ED2">
        <w:rPr>
          <w:rFonts w:ascii="Arial" w:hAnsi="Arial" w:cs="Arial"/>
          <w:sz w:val="24"/>
          <w:szCs w:val="24"/>
        </w:rPr>
        <w:t xml:space="preserve"> X of the SVR Regulations </w:t>
      </w:r>
      <w:r w:rsidR="00985AE4">
        <w:rPr>
          <w:rFonts w:ascii="Arial" w:hAnsi="Arial" w:cs="Arial"/>
          <w:sz w:val="24"/>
          <w:szCs w:val="24"/>
        </w:rPr>
        <w:t>Manual</w:t>
      </w:r>
      <w:r w:rsidR="00FB5ED2">
        <w:rPr>
          <w:rFonts w:ascii="Arial" w:hAnsi="Arial" w:cs="Arial"/>
          <w:sz w:val="24"/>
          <w:szCs w:val="24"/>
        </w:rPr>
        <w:t xml:space="preserve"> and shall be the policies of the Second Military District unless they are modified or changed by the Military Affairs </w:t>
      </w:r>
      <w:r w:rsidR="00985AE4">
        <w:rPr>
          <w:rFonts w:ascii="Arial" w:hAnsi="Arial" w:cs="Arial"/>
          <w:sz w:val="24"/>
          <w:szCs w:val="24"/>
        </w:rPr>
        <w:t>Committee</w:t>
      </w:r>
      <w:r w:rsidR="00FB5ED2">
        <w:rPr>
          <w:rFonts w:ascii="Arial" w:hAnsi="Arial" w:cs="Arial"/>
          <w:sz w:val="24"/>
          <w:szCs w:val="24"/>
        </w:rPr>
        <w:t xml:space="preserve"> or order of the National Commander</w:t>
      </w:r>
      <w:r w:rsidR="00985AE4">
        <w:rPr>
          <w:rFonts w:ascii="Arial" w:hAnsi="Arial" w:cs="Arial"/>
          <w:sz w:val="24"/>
          <w:szCs w:val="24"/>
        </w:rPr>
        <w:t>.</w:t>
      </w:r>
    </w:p>
    <w:p w:rsidR="00E16DF1" w:rsidRPr="00E16DF1" w:rsidRDefault="00985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review the content of this order and feel free to submit you recommendations.  I want to see the men of the Second Military District receive full credit for their efforts.</w:t>
      </w:r>
    </w:p>
    <w:p w:rsidR="00E16DF1" w:rsidRPr="00985AE4" w:rsidRDefault="00E16DF1" w:rsidP="00985AE4">
      <w:pPr>
        <w:rPr>
          <w:rFonts w:ascii="Arial" w:hAnsi="Arial" w:cs="Arial"/>
          <w:b/>
          <w:sz w:val="24"/>
          <w:szCs w:val="24"/>
        </w:rPr>
      </w:pPr>
      <w:r w:rsidRPr="00FB5ED2">
        <w:rPr>
          <w:rFonts w:ascii="Arial" w:hAnsi="Arial" w:cs="Arial"/>
          <w:b/>
          <w:sz w:val="24"/>
          <w:szCs w:val="24"/>
        </w:rPr>
        <w:t>The National Commander has established the following awards:</w:t>
      </w: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 w:rsidRPr="00FB5ED2">
        <w:rPr>
          <w:rFonts w:ascii="Arial" w:hAnsi="Arial" w:cs="Arial"/>
          <w:b/>
          <w:sz w:val="24"/>
          <w:szCs w:val="24"/>
        </w:rPr>
        <w:t>Meritorious Service Medal:</w:t>
      </w:r>
      <w:r>
        <w:rPr>
          <w:rFonts w:ascii="Arial" w:hAnsi="Arial" w:cs="Arial"/>
          <w:sz w:val="24"/>
          <w:szCs w:val="24"/>
        </w:rPr>
        <w:t xml:space="preserve"> A silver star worn on the SVR membership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badge may be awarded to those members who demonstrate outstanding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meritorious service specifically on behalf of the SVR. It may also be awarded to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ab/>
        <w:t xml:space="preserve">members who recruit a minimum of ten (10) new members into the SVR in </w:t>
      </w:r>
      <w:r w:rsidR="0098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calendar year.</w:t>
      </w: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 w:rsidRPr="00FB5ED2">
        <w:rPr>
          <w:rFonts w:ascii="Arial" w:hAnsi="Arial" w:cs="Arial"/>
          <w:b/>
          <w:sz w:val="24"/>
          <w:szCs w:val="24"/>
        </w:rPr>
        <w:t>Distinguished Service Medal</w:t>
      </w:r>
      <w:r>
        <w:rPr>
          <w:rFonts w:ascii="Arial" w:hAnsi="Arial" w:cs="Arial"/>
          <w:sz w:val="24"/>
          <w:szCs w:val="24"/>
        </w:rPr>
        <w:t xml:space="preserve">: A gold star worn on the SVR membership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badge may be awarded to those members who demonstrate exceptional service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of duty that reflects upon the accomplishments and prestige of the SUVCW and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SVR on a national scale. Recognition shall be for extremely difficult duty, which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clearly aids the SVR in furthering the SUVCW mission objectives.</w:t>
      </w: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AE4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</w:t>
      </w:r>
      <w:r w:rsidRPr="00FB5ED2">
        <w:rPr>
          <w:rFonts w:ascii="Arial" w:hAnsi="Arial" w:cs="Arial"/>
          <w:b/>
          <w:sz w:val="24"/>
          <w:szCs w:val="24"/>
        </w:rPr>
        <w:t>SVR Unit Citation</w:t>
      </w:r>
      <w:r>
        <w:rPr>
          <w:rFonts w:ascii="Arial" w:hAnsi="Arial" w:cs="Arial"/>
          <w:sz w:val="24"/>
          <w:szCs w:val="24"/>
        </w:rPr>
        <w:t xml:space="preserve">: This may be awarded to those units for being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exceptionally</w:t>
      </w:r>
      <w:r w:rsidR="00FB5E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meritorious in promoting the goals and objectives of the SVR and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SUVCW </w:t>
      </w:r>
      <w:r>
        <w:rPr>
          <w:rFonts w:ascii="Arial" w:hAnsi="Arial" w:cs="Arial"/>
          <w:sz w:val="24"/>
          <w:szCs w:val="24"/>
        </w:rPr>
        <w:tab/>
        <w:t xml:space="preserve">which clearly sets the unit above and apart from similar units. The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SVR Unit Citation is a white oval shaped enamel badge bearing the SVR logo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which is worn over the left breast of the wearer above other badges and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medals being worn. Subsequent awards to the same unit will be awarded a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bronze star for placement on the ribbon of the Sons of Veterans Reserve </w:t>
      </w:r>
      <w:r w:rsidR="00FB5E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membership badge.</w:t>
      </w: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Nominations procedures for personal and unit awards are as follows:</w:t>
      </w: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DF1" w:rsidRPr="00FB5ED2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 w:rsidRPr="00FB5ED2">
        <w:rPr>
          <w:rFonts w:ascii="Arial" w:hAnsi="Arial" w:cs="Arial"/>
          <w:b/>
          <w:sz w:val="24"/>
          <w:szCs w:val="24"/>
        </w:rPr>
        <w:t>The Second Military District shall establish an Awards Board</w:t>
      </w:r>
      <w:r w:rsidR="00315387" w:rsidRPr="00FB5ED2">
        <w:rPr>
          <w:rFonts w:ascii="Arial" w:hAnsi="Arial" w:cs="Arial"/>
          <w:b/>
          <w:sz w:val="24"/>
          <w:szCs w:val="24"/>
        </w:rPr>
        <w:t xml:space="preserve"> (comprised </w:t>
      </w:r>
      <w:r w:rsidR="00FB5ED2">
        <w:rPr>
          <w:rFonts w:ascii="Arial" w:hAnsi="Arial" w:cs="Arial"/>
          <w:b/>
          <w:sz w:val="24"/>
          <w:szCs w:val="24"/>
        </w:rPr>
        <w:tab/>
      </w:r>
      <w:r w:rsidR="00315387" w:rsidRPr="00FB5ED2">
        <w:rPr>
          <w:rFonts w:ascii="Arial" w:hAnsi="Arial" w:cs="Arial"/>
          <w:b/>
          <w:sz w:val="24"/>
          <w:szCs w:val="24"/>
        </w:rPr>
        <w:t xml:space="preserve">of District Staff Officers) </w:t>
      </w:r>
      <w:r w:rsidRPr="00FB5ED2">
        <w:rPr>
          <w:rFonts w:ascii="Arial" w:hAnsi="Arial" w:cs="Arial"/>
          <w:b/>
          <w:sz w:val="24"/>
          <w:szCs w:val="24"/>
        </w:rPr>
        <w:t xml:space="preserve"> to review nominations for personal and unit </w:t>
      </w:r>
      <w:r w:rsidR="00FB5ED2">
        <w:rPr>
          <w:rFonts w:ascii="Arial" w:hAnsi="Arial" w:cs="Arial"/>
          <w:b/>
          <w:sz w:val="24"/>
          <w:szCs w:val="24"/>
        </w:rPr>
        <w:tab/>
      </w:r>
      <w:r w:rsidRPr="00FB5ED2">
        <w:rPr>
          <w:rFonts w:ascii="Arial" w:hAnsi="Arial" w:cs="Arial"/>
          <w:b/>
          <w:sz w:val="24"/>
          <w:szCs w:val="24"/>
        </w:rPr>
        <w:t>awards.</w:t>
      </w: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 w:rsidRPr="00FB5ED2">
        <w:rPr>
          <w:rFonts w:ascii="Arial" w:hAnsi="Arial" w:cs="Arial"/>
          <w:b/>
          <w:sz w:val="24"/>
          <w:szCs w:val="24"/>
        </w:rPr>
        <w:t>. Nominations</w:t>
      </w:r>
      <w:r>
        <w:rPr>
          <w:rFonts w:ascii="Arial" w:hAnsi="Arial" w:cs="Arial"/>
          <w:sz w:val="24"/>
          <w:szCs w:val="24"/>
        </w:rPr>
        <w:t xml:space="preserve"> from the </w:t>
      </w:r>
      <w:r w:rsidR="00315387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 xml:space="preserve">units of the Second Military District </w:t>
      </w:r>
      <w:r w:rsidRPr="00FB5ED2">
        <w:rPr>
          <w:rFonts w:ascii="Arial" w:hAnsi="Arial" w:cs="Arial"/>
          <w:b/>
          <w:sz w:val="24"/>
          <w:szCs w:val="24"/>
        </w:rPr>
        <w:t xml:space="preserve">shall be </w:t>
      </w:r>
      <w:r w:rsidR="00315387" w:rsidRPr="00FB5ED2">
        <w:rPr>
          <w:rFonts w:ascii="Arial" w:hAnsi="Arial" w:cs="Arial"/>
          <w:b/>
          <w:sz w:val="24"/>
          <w:szCs w:val="24"/>
        </w:rPr>
        <w:tab/>
      </w:r>
      <w:r w:rsidRPr="00FB5ED2">
        <w:rPr>
          <w:rFonts w:ascii="Arial" w:hAnsi="Arial" w:cs="Arial"/>
          <w:b/>
          <w:sz w:val="24"/>
          <w:szCs w:val="24"/>
        </w:rPr>
        <w:t xml:space="preserve">forwarded, </w:t>
      </w:r>
      <w:r w:rsidR="00315387" w:rsidRPr="00FB5ED2">
        <w:rPr>
          <w:rFonts w:ascii="Arial" w:hAnsi="Arial" w:cs="Arial"/>
          <w:b/>
          <w:sz w:val="24"/>
          <w:szCs w:val="24"/>
        </w:rPr>
        <w:t xml:space="preserve"> </w:t>
      </w:r>
      <w:r w:rsidRPr="00FB5ED2">
        <w:rPr>
          <w:rFonts w:ascii="Arial" w:hAnsi="Arial" w:cs="Arial"/>
          <w:b/>
          <w:sz w:val="24"/>
          <w:szCs w:val="24"/>
        </w:rPr>
        <w:t xml:space="preserve">in writing, to the Second Military District </w:t>
      </w:r>
      <w:r w:rsidR="00FB5ED2">
        <w:rPr>
          <w:rFonts w:ascii="Arial" w:hAnsi="Arial" w:cs="Arial"/>
          <w:b/>
          <w:sz w:val="24"/>
          <w:szCs w:val="24"/>
        </w:rPr>
        <w:t xml:space="preserve"> </w:t>
      </w:r>
      <w:r w:rsidRPr="00FB5ED2">
        <w:rPr>
          <w:rFonts w:ascii="Arial" w:hAnsi="Arial" w:cs="Arial"/>
          <w:b/>
          <w:sz w:val="24"/>
          <w:szCs w:val="24"/>
        </w:rPr>
        <w:t>Adjutant</w:t>
      </w:r>
      <w:r>
        <w:rPr>
          <w:rFonts w:ascii="Arial" w:hAnsi="Arial" w:cs="Arial"/>
          <w:sz w:val="24"/>
          <w:szCs w:val="24"/>
        </w:rPr>
        <w:t xml:space="preserve"> containing a </w:t>
      </w:r>
      <w:r w:rsidR="003153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narrative justifying </w:t>
      </w:r>
      <w:r>
        <w:rPr>
          <w:rFonts w:ascii="Arial" w:hAnsi="Arial" w:cs="Arial"/>
          <w:sz w:val="24"/>
          <w:szCs w:val="24"/>
        </w:rPr>
        <w:tab/>
        <w:t xml:space="preserve">the member’s/unit’s achievements </w:t>
      </w:r>
      <w:r w:rsidRPr="00FB5ED2">
        <w:rPr>
          <w:rFonts w:ascii="Arial" w:hAnsi="Arial" w:cs="Arial"/>
          <w:b/>
          <w:sz w:val="24"/>
          <w:szCs w:val="24"/>
        </w:rPr>
        <w:t xml:space="preserve">no later than 1 August </w:t>
      </w:r>
      <w:r w:rsidR="00985AE4">
        <w:rPr>
          <w:rFonts w:ascii="Arial" w:hAnsi="Arial" w:cs="Arial"/>
          <w:b/>
          <w:sz w:val="24"/>
          <w:szCs w:val="24"/>
        </w:rPr>
        <w:tab/>
      </w:r>
      <w:r w:rsidRPr="00FB5ED2">
        <w:rPr>
          <w:rFonts w:ascii="Arial" w:hAnsi="Arial" w:cs="Arial"/>
          <w:b/>
          <w:sz w:val="24"/>
          <w:szCs w:val="24"/>
        </w:rPr>
        <w:t>of each year.</w:t>
      </w:r>
      <w:r>
        <w:rPr>
          <w:rFonts w:ascii="Arial" w:hAnsi="Arial" w:cs="Arial"/>
          <w:sz w:val="24"/>
          <w:szCs w:val="24"/>
        </w:rPr>
        <w:t xml:space="preserve"> Any SUVCW member having knowledge of an act of service </w:t>
      </w:r>
      <w:r w:rsidR="003153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meriting recognition may initiate a recommendation for an award.</w:t>
      </w: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All narratives submitted to the Second Military District  Awards Board should </w:t>
      </w:r>
      <w:r>
        <w:rPr>
          <w:rFonts w:ascii="Arial" w:hAnsi="Arial" w:cs="Arial"/>
          <w:sz w:val="24"/>
          <w:szCs w:val="24"/>
        </w:rPr>
        <w:tab/>
        <w:t xml:space="preserve">be specific as to  include dates, places and facts relating to achievement of </w:t>
      </w:r>
      <w:r>
        <w:rPr>
          <w:rFonts w:ascii="Arial" w:hAnsi="Arial" w:cs="Arial"/>
          <w:sz w:val="24"/>
          <w:szCs w:val="24"/>
        </w:rPr>
        <w:tab/>
        <w:t xml:space="preserve">service. The narrative must clearly portray how the Unit’s or individual’s </w:t>
      </w:r>
      <w:r>
        <w:rPr>
          <w:rFonts w:ascii="Arial" w:hAnsi="Arial" w:cs="Arial"/>
          <w:sz w:val="24"/>
          <w:szCs w:val="24"/>
        </w:rPr>
        <w:tab/>
        <w:t xml:space="preserve">achievements meet or exceed the criteria set forth </w:t>
      </w:r>
      <w:r w:rsidR="00315387">
        <w:rPr>
          <w:rFonts w:ascii="Arial" w:hAnsi="Arial" w:cs="Arial"/>
          <w:sz w:val="24"/>
          <w:szCs w:val="24"/>
        </w:rPr>
        <w:t>above.</w:t>
      </w:r>
    </w:p>
    <w:p w:rsidR="00315387" w:rsidRDefault="00315387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DF1" w:rsidRPr="00FB5ED2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D. </w:t>
      </w:r>
      <w:r w:rsidR="00315387" w:rsidRPr="00FB5ED2">
        <w:rPr>
          <w:rFonts w:ascii="Arial" w:hAnsi="Arial" w:cs="Arial"/>
          <w:b/>
          <w:sz w:val="24"/>
          <w:szCs w:val="24"/>
        </w:rPr>
        <w:t>The Second Military District</w:t>
      </w:r>
      <w:r w:rsidRPr="00FB5ED2">
        <w:rPr>
          <w:rFonts w:ascii="Arial" w:hAnsi="Arial" w:cs="Arial"/>
          <w:b/>
          <w:sz w:val="24"/>
          <w:szCs w:val="24"/>
        </w:rPr>
        <w:t xml:space="preserve"> Awards Boards shall record all nominations </w:t>
      </w:r>
      <w:r w:rsidR="00315387" w:rsidRPr="00FB5ED2">
        <w:rPr>
          <w:rFonts w:ascii="Arial" w:hAnsi="Arial" w:cs="Arial"/>
          <w:b/>
          <w:sz w:val="24"/>
          <w:szCs w:val="24"/>
        </w:rPr>
        <w:tab/>
      </w:r>
      <w:r w:rsidRPr="00FB5ED2">
        <w:rPr>
          <w:rFonts w:ascii="Arial" w:hAnsi="Arial" w:cs="Arial"/>
          <w:b/>
          <w:sz w:val="24"/>
          <w:szCs w:val="24"/>
        </w:rPr>
        <w:t xml:space="preserve">within their district and submit their nominations to the Deputy </w:t>
      </w:r>
      <w:r w:rsidR="00FB5ED2">
        <w:rPr>
          <w:rFonts w:ascii="Arial" w:hAnsi="Arial" w:cs="Arial"/>
          <w:b/>
          <w:sz w:val="24"/>
          <w:szCs w:val="24"/>
        </w:rPr>
        <w:tab/>
      </w:r>
      <w:r w:rsidRPr="00FB5ED2">
        <w:rPr>
          <w:rFonts w:ascii="Arial" w:hAnsi="Arial" w:cs="Arial"/>
          <w:b/>
          <w:sz w:val="24"/>
          <w:szCs w:val="24"/>
        </w:rPr>
        <w:t>Commander, SVR, no later than 1 September of each year.</w:t>
      </w: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E. The Deputy Commander, SVR, will convene the National Awards Board </w:t>
      </w:r>
      <w:r>
        <w:rPr>
          <w:rFonts w:ascii="Arial" w:hAnsi="Arial" w:cs="Arial"/>
          <w:sz w:val="24"/>
          <w:szCs w:val="24"/>
        </w:rPr>
        <w:tab/>
        <w:t xml:space="preserve">(comprised of the General Staff), review all nominations submitted, and select </w:t>
      </w:r>
      <w:r>
        <w:rPr>
          <w:rFonts w:ascii="Arial" w:hAnsi="Arial" w:cs="Arial"/>
          <w:sz w:val="24"/>
          <w:szCs w:val="24"/>
        </w:rPr>
        <w:tab/>
        <w:t>those most qualified to receive awards.</w:t>
      </w: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DF1" w:rsidRDefault="00E16DF1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F. All awards will be presented by the Commanding Officer, SVR or his </w:t>
      </w:r>
      <w:r>
        <w:rPr>
          <w:rFonts w:ascii="Arial" w:hAnsi="Arial" w:cs="Arial"/>
          <w:sz w:val="24"/>
          <w:szCs w:val="24"/>
        </w:rPr>
        <w:tab/>
        <w:t xml:space="preserve">representative, at the annual Remembrance Day SVR breakfast in Gettysburg, </w:t>
      </w:r>
      <w:r>
        <w:rPr>
          <w:rFonts w:ascii="Arial" w:hAnsi="Arial" w:cs="Arial"/>
          <w:sz w:val="24"/>
          <w:szCs w:val="24"/>
        </w:rPr>
        <w:tab/>
        <w:t>Pennsylvania.</w:t>
      </w:r>
    </w:p>
    <w:p w:rsidR="00315387" w:rsidRDefault="00315387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5387" w:rsidRPr="00FB5ED2" w:rsidRDefault="00315387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5ED2">
        <w:rPr>
          <w:rFonts w:ascii="Arial" w:hAnsi="Arial" w:cs="Arial"/>
          <w:b/>
          <w:sz w:val="24"/>
          <w:szCs w:val="24"/>
        </w:rPr>
        <w:t>Other Awards</w:t>
      </w:r>
    </w:p>
    <w:p w:rsidR="00315387" w:rsidRDefault="00315387" w:rsidP="00E1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5387" w:rsidRDefault="00315387" w:rsidP="00315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awards may be awarded by </w:t>
      </w:r>
      <w:r w:rsidRPr="00315387">
        <w:rPr>
          <w:rFonts w:ascii="Arial" w:hAnsi="Arial" w:cs="Arial"/>
          <w:b/>
          <w:sz w:val="24"/>
          <w:szCs w:val="24"/>
          <w:u w:val="single"/>
        </w:rPr>
        <w:t>District Commanders and Commanding Officers of SVR Units for those individuals that do not meet the criteria for the Meritorious Service Medal or the Distinguished Service</w:t>
      </w:r>
      <w:r>
        <w:rPr>
          <w:rFonts w:ascii="Arial" w:hAnsi="Arial" w:cs="Arial"/>
          <w:sz w:val="24"/>
          <w:szCs w:val="24"/>
        </w:rPr>
        <w:t xml:space="preserve"> Medal who promote the principles of the SUVCW and SVR and who demonstrate sustained superior performance in their duties:</w:t>
      </w:r>
    </w:p>
    <w:p w:rsidR="00315387" w:rsidRDefault="00315387" w:rsidP="00315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5387" w:rsidRPr="00FB5ED2" w:rsidRDefault="00315387" w:rsidP="00315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 Commanding Officers of SVR units: Letter of Appreciation.</w:t>
      </w:r>
      <w:r w:rsidR="00FB5ED2">
        <w:rPr>
          <w:rFonts w:ascii="Arial" w:hAnsi="Arial" w:cs="Arial"/>
          <w:sz w:val="24"/>
          <w:szCs w:val="24"/>
        </w:rPr>
        <w:t xml:space="preserve"> </w:t>
      </w:r>
      <w:r w:rsidR="00FB5ED2" w:rsidRPr="00FB5ED2">
        <w:rPr>
          <w:rFonts w:ascii="Arial" w:hAnsi="Arial" w:cs="Arial"/>
          <w:b/>
          <w:sz w:val="24"/>
          <w:szCs w:val="24"/>
        </w:rPr>
        <w:t xml:space="preserve">(Local Unit </w:t>
      </w:r>
      <w:r w:rsidR="00FB5ED2" w:rsidRPr="00FB5ED2">
        <w:rPr>
          <w:rFonts w:ascii="Arial" w:hAnsi="Arial" w:cs="Arial"/>
          <w:b/>
          <w:sz w:val="24"/>
          <w:szCs w:val="24"/>
        </w:rPr>
        <w:tab/>
        <w:t>Commander)</w:t>
      </w:r>
    </w:p>
    <w:p w:rsidR="00315387" w:rsidRDefault="00315387" w:rsidP="00315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5387" w:rsidRDefault="00315387" w:rsidP="00315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District Commanders: District Commander Letter of Appreciation and Letter of</w:t>
      </w:r>
    </w:p>
    <w:p w:rsidR="00315387" w:rsidRPr="00985AE4" w:rsidRDefault="00315387" w:rsidP="00315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Commendation.</w:t>
      </w:r>
      <w:r w:rsidR="00FB5ED2">
        <w:rPr>
          <w:rFonts w:ascii="Arial" w:hAnsi="Arial" w:cs="Arial"/>
          <w:sz w:val="24"/>
          <w:szCs w:val="24"/>
        </w:rPr>
        <w:t xml:space="preserve"> </w:t>
      </w:r>
      <w:r w:rsidR="00FB5ED2" w:rsidRPr="00985AE4">
        <w:rPr>
          <w:rFonts w:ascii="Arial" w:hAnsi="Arial" w:cs="Arial"/>
          <w:b/>
          <w:sz w:val="24"/>
          <w:szCs w:val="24"/>
        </w:rPr>
        <w:t>(Second Military District Commander</w:t>
      </w:r>
      <w:r w:rsidR="00985AE4" w:rsidRPr="00985AE4">
        <w:rPr>
          <w:rFonts w:ascii="Arial" w:hAnsi="Arial" w:cs="Arial"/>
          <w:b/>
          <w:sz w:val="24"/>
          <w:szCs w:val="24"/>
        </w:rPr>
        <w:t>)</w:t>
      </w:r>
    </w:p>
    <w:p w:rsidR="00315387" w:rsidRDefault="00315387" w:rsidP="00315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AE4" w:rsidRDefault="00985AE4" w:rsidP="00315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AE4" w:rsidRDefault="00985AE4" w:rsidP="00315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R. Day, Major</w:t>
      </w:r>
    </w:p>
    <w:p w:rsidR="00E16DF1" w:rsidRPr="00985AE4" w:rsidRDefault="00985AE4" w:rsidP="00985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Commander 2nd Military District, SVR</w:t>
      </w:r>
    </w:p>
    <w:sectPr w:rsidR="00E16DF1" w:rsidRPr="00985AE4" w:rsidSect="0033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E16DF1"/>
    <w:rsid w:val="00041A75"/>
    <w:rsid w:val="00315387"/>
    <w:rsid w:val="003375C6"/>
    <w:rsid w:val="00985AE4"/>
    <w:rsid w:val="00E16DF1"/>
    <w:rsid w:val="00F51B79"/>
    <w:rsid w:val="00F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2012-11-24T18:47:00Z</dcterms:created>
  <dcterms:modified xsi:type="dcterms:W3CDTF">2012-11-24T18:47:00Z</dcterms:modified>
</cp:coreProperties>
</file>